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B16" w:rsidRPr="00C85B16" w:rsidRDefault="00C85B16" w:rsidP="00C85B16">
      <w:pPr>
        <w:shd w:val="clear" w:color="auto" w:fill="FFFFFF"/>
        <w:spacing w:after="0" w:line="240" w:lineRule="auto"/>
        <w:rPr>
          <w:rFonts w:ascii="Arial" w:eastAsia="Times New Roman" w:hAnsi="Arial" w:cs="Arial"/>
          <w:color w:val="222222"/>
          <w:sz w:val="20"/>
          <w:szCs w:val="20"/>
          <w:lang w:eastAsia="pl-PL"/>
        </w:rPr>
      </w:pPr>
      <w:r w:rsidRPr="00C85B16">
        <w:rPr>
          <w:rFonts w:ascii="Arial" w:eastAsia="Times New Roman" w:hAnsi="Arial" w:cs="Arial"/>
          <w:color w:val="222222"/>
          <w:sz w:val="20"/>
          <w:szCs w:val="20"/>
          <w:lang w:eastAsia="pl-PL"/>
        </w:rPr>
        <w:t>We wszystkich Państwach Unii Europejskiej oraz Europejskiego Obszaru Gospodarczego (poza Szwajcarią) obowiązują jednolite przepisy rozporządzenia REACH, a dokładniej w Pana przypadku chodzi o przepisy załącznika XVII do REACH zawierające ograniczenia dotyczące produkcji, wprowadzania do obrotu i stosowania niektórych substancji chemicznych. Pod pozycją nr 16 i 17 znajdują się następujące zapisy:</w:t>
      </w:r>
    </w:p>
    <w:p w:rsidR="00C85B16" w:rsidRPr="00C85B16" w:rsidRDefault="00C85B16" w:rsidP="00C85B16">
      <w:pPr>
        <w:shd w:val="clear" w:color="auto" w:fill="FFFFFF"/>
        <w:spacing w:after="0" w:line="240" w:lineRule="auto"/>
        <w:rPr>
          <w:rFonts w:ascii="Arial" w:eastAsia="Times New Roman" w:hAnsi="Arial" w:cs="Arial"/>
          <w:color w:val="222222"/>
          <w:sz w:val="20"/>
          <w:szCs w:val="20"/>
          <w:lang w:eastAsia="pl-PL"/>
        </w:rPr>
      </w:pPr>
      <w:r w:rsidRPr="00C85B16">
        <w:rPr>
          <w:rFonts w:ascii="Arial" w:eastAsia="Times New Roman" w:hAnsi="Arial" w:cs="Arial"/>
          <w:color w:val="222222"/>
          <w:sz w:val="20"/>
          <w:szCs w:val="20"/>
          <w:lang w:eastAsia="pl-PL"/>
        </w:rPr>
        <w:t> </w:t>
      </w:r>
    </w:p>
    <w:tbl>
      <w:tblPr>
        <w:tblW w:w="0" w:type="auto"/>
        <w:tblCellMar>
          <w:left w:w="0" w:type="dxa"/>
          <w:right w:w="0" w:type="dxa"/>
        </w:tblCellMar>
        <w:tblLook w:val="04A0"/>
      </w:tblPr>
      <w:tblGrid>
        <w:gridCol w:w="3936"/>
        <w:gridCol w:w="5276"/>
      </w:tblGrid>
      <w:tr w:rsidR="00C85B16" w:rsidRPr="00C85B16" w:rsidTr="00C85B16">
        <w:tc>
          <w:tcPr>
            <w:tcW w:w="39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5B16" w:rsidRPr="00C85B16" w:rsidRDefault="00C85B16" w:rsidP="00C85B16">
            <w:pPr>
              <w:spacing w:after="0" w:line="240" w:lineRule="auto"/>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16. Węglany ołowiu:</w:t>
            </w:r>
          </w:p>
          <w:p w:rsidR="00C85B16" w:rsidRPr="00C85B16" w:rsidRDefault="00C85B16" w:rsidP="00C85B16">
            <w:pPr>
              <w:spacing w:after="0" w:line="240" w:lineRule="auto"/>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 </w:t>
            </w:r>
          </w:p>
          <w:p w:rsidR="00C85B16" w:rsidRPr="00C85B16" w:rsidRDefault="00C85B16" w:rsidP="00C85B16">
            <w:pPr>
              <w:spacing w:after="0" w:line="240" w:lineRule="auto"/>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a) węglan ołowiu (II) (PbCO</w:t>
            </w:r>
            <w:r w:rsidRPr="00C85B16">
              <w:rPr>
                <w:rFonts w:ascii="Times New Roman" w:eastAsia="Times New Roman" w:hAnsi="Times New Roman" w:cs="Times New Roman"/>
                <w:color w:val="000000"/>
                <w:sz w:val="20"/>
                <w:szCs w:val="20"/>
                <w:vertAlign w:val="subscript"/>
                <w:lang w:eastAsia="pl-PL"/>
              </w:rPr>
              <w:t>3</w:t>
            </w:r>
            <w:r w:rsidRPr="00C85B16">
              <w:rPr>
                <w:rFonts w:ascii="Times New Roman" w:eastAsia="Times New Roman" w:hAnsi="Times New Roman" w:cs="Times New Roman"/>
                <w:color w:val="000000"/>
                <w:sz w:val="20"/>
                <w:szCs w:val="20"/>
                <w:lang w:eastAsia="pl-PL"/>
              </w:rPr>
              <w:t>)</w:t>
            </w:r>
          </w:p>
          <w:p w:rsidR="00C85B16" w:rsidRPr="00C85B16" w:rsidRDefault="00C85B16" w:rsidP="00C85B16">
            <w:pPr>
              <w:spacing w:after="0" w:line="240" w:lineRule="auto"/>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 </w:t>
            </w:r>
          </w:p>
          <w:p w:rsidR="00C85B16" w:rsidRPr="00C85B16" w:rsidRDefault="00C85B16" w:rsidP="00C85B16">
            <w:pPr>
              <w:spacing w:after="0" w:line="240" w:lineRule="auto"/>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Nr CAS 598-63-0</w:t>
            </w:r>
          </w:p>
          <w:p w:rsidR="00C85B16" w:rsidRPr="00C85B16" w:rsidRDefault="00C85B16" w:rsidP="00C85B16">
            <w:pPr>
              <w:spacing w:after="0" w:line="240" w:lineRule="auto"/>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Nr WE 209-943-4</w:t>
            </w:r>
          </w:p>
          <w:p w:rsidR="00C85B16" w:rsidRPr="00C85B16" w:rsidRDefault="00C85B16" w:rsidP="00C85B16">
            <w:pPr>
              <w:spacing w:after="0" w:line="240" w:lineRule="auto"/>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 </w:t>
            </w:r>
          </w:p>
          <w:p w:rsidR="00C85B16" w:rsidRPr="00C85B16" w:rsidRDefault="00C85B16" w:rsidP="00C85B16">
            <w:pPr>
              <w:spacing w:after="0" w:line="240" w:lineRule="auto"/>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b) bis(węglan) diwodorotlenek ołowiu (II) 2PbCO</w:t>
            </w:r>
            <w:r w:rsidRPr="00C85B16">
              <w:rPr>
                <w:rFonts w:ascii="Times New Roman" w:eastAsia="Times New Roman" w:hAnsi="Times New Roman" w:cs="Times New Roman"/>
                <w:color w:val="000000"/>
                <w:sz w:val="20"/>
                <w:szCs w:val="20"/>
                <w:vertAlign w:val="subscript"/>
                <w:lang w:eastAsia="pl-PL"/>
              </w:rPr>
              <w:t>3</w:t>
            </w:r>
            <w:r w:rsidRPr="00C85B16">
              <w:rPr>
                <w:rFonts w:ascii="Times New Roman" w:eastAsia="Times New Roman" w:hAnsi="Times New Roman" w:cs="Times New Roman"/>
                <w:color w:val="000000"/>
                <w:sz w:val="20"/>
                <w:szCs w:val="20"/>
                <w:lang w:eastAsia="pl-PL"/>
              </w:rPr>
              <w:t>-Pb(OH)</w:t>
            </w:r>
            <w:r w:rsidRPr="00C85B16">
              <w:rPr>
                <w:rFonts w:ascii="Times New Roman" w:eastAsia="Times New Roman" w:hAnsi="Times New Roman" w:cs="Times New Roman"/>
                <w:color w:val="000000"/>
                <w:sz w:val="20"/>
                <w:szCs w:val="20"/>
                <w:vertAlign w:val="subscript"/>
                <w:lang w:eastAsia="pl-PL"/>
              </w:rPr>
              <w:t>2</w:t>
            </w:r>
          </w:p>
          <w:p w:rsidR="00C85B16" w:rsidRPr="00C85B16" w:rsidRDefault="00C85B16" w:rsidP="00C85B16">
            <w:pPr>
              <w:spacing w:after="0" w:line="240" w:lineRule="auto"/>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 </w:t>
            </w:r>
          </w:p>
          <w:p w:rsidR="00C85B16" w:rsidRPr="00C85B16" w:rsidRDefault="00C85B16" w:rsidP="00C85B16">
            <w:pPr>
              <w:spacing w:after="0" w:line="240" w:lineRule="auto"/>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Nr CAS 1319-46-6</w:t>
            </w:r>
          </w:p>
          <w:p w:rsidR="00C85B16" w:rsidRPr="00C85B16" w:rsidRDefault="00C85B16" w:rsidP="00C85B16">
            <w:pPr>
              <w:spacing w:after="0" w:line="240" w:lineRule="auto"/>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Nr WE 215-290-6</w:t>
            </w:r>
          </w:p>
        </w:tc>
        <w:tc>
          <w:tcPr>
            <w:tcW w:w="5276"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85B16" w:rsidRPr="00C85B16" w:rsidRDefault="00C85B16" w:rsidP="00C85B16">
            <w:pPr>
              <w:spacing w:after="0" w:line="240" w:lineRule="auto"/>
              <w:jc w:val="both"/>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Nie są wprowadzone do obrotu lub stosowane jako substancje lub mieszaniny przeznaczone do stosowania jako farba.</w:t>
            </w:r>
          </w:p>
          <w:p w:rsidR="00C85B16" w:rsidRPr="00C85B16" w:rsidRDefault="00C85B16" w:rsidP="00C85B16">
            <w:pPr>
              <w:spacing w:after="0" w:line="240" w:lineRule="auto"/>
              <w:jc w:val="both"/>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 </w:t>
            </w:r>
          </w:p>
          <w:p w:rsidR="00C85B16" w:rsidRPr="00C85B16" w:rsidRDefault="00C85B16" w:rsidP="00C85B16">
            <w:pPr>
              <w:spacing w:after="0" w:line="240" w:lineRule="auto"/>
              <w:jc w:val="both"/>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Państwa członkowskie mogą jednak, zgodnie z postanowieniami 13. konwencji Międzynarodowej Organizacji Pracy (MOP), zezwolić na stosowanie na swoim terytorium tej substancji lub mieszaniny do prac restauratorskich i konserwatorskich w odniesieniu do dzieł sztuki i budowli historycznych oraz w ich wnętrzach, jak również na wprowadzanie jej do obrotu z przeznaczeniem do powyższych zastosowań. Państwa członkowskie korzystające z tego odstępstwa informują o tym Komisję.</w:t>
            </w:r>
          </w:p>
        </w:tc>
      </w:tr>
      <w:tr w:rsidR="00C85B16" w:rsidRPr="00C85B16" w:rsidTr="00C85B16">
        <w:tc>
          <w:tcPr>
            <w:tcW w:w="393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5B16" w:rsidRPr="00C85B16" w:rsidRDefault="00C85B16" w:rsidP="00C85B16">
            <w:pPr>
              <w:spacing w:after="0" w:line="240" w:lineRule="auto"/>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17. Siarczany (VI) ołowiu:</w:t>
            </w:r>
          </w:p>
          <w:p w:rsidR="00C85B16" w:rsidRPr="00C85B16" w:rsidRDefault="00C85B16" w:rsidP="00C85B16">
            <w:pPr>
              <w:spacing w:after="0" w:line="240" w:lineRule="auto"/>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 </w:t>
            </w:r>
          </w:p>
          <w:p w:rsidR="00C85B16" w:rsidRPr="00C85B16" w:rsidRDefault="00C85B16" w:rsidP="00C85B16">
            <w:pPr>
              <w:spacing w:after="0" w:line="240" w:lineRule="auto"/>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a) PbSO</w:t>
            </w:r>
            <w:r w:rsidRPr="00C85B16">
              <w:rPr>
                <w:rFonts w:ascii="Times New Roman" w:eastAsia="Times New Roman" w:hAnsi="Times New Roman" w:cs="Times New Roman"/>
                <w:color w:val="000000"/>
                <w:sz w:val="20"/>
                <w:szCs w:val="20"/>
                <w:vertAlign w:val="subscript"/>
                <w:lang w:eastAsia="pl-PL"/>
              </w:rPr>
              <w:t>4</w:t>
            </w:r>
            <w:r w:rsidRPr="00C85B16">
              <w:rPr>
                <w:rFonts w:ascii="Times New Roman" w:eastAsia="Times New Roman" w:hAnsi="Times New Roman" w:cs="Times New Roman"/>
                <w:color w:val="000000"/>
                <w:sz w:val="20"/>
                <w:lang w:eastAsia="pl-PL"/>
              </w:rPr>
              <w:t> </w:t>
            </w:r>
            <w:r w:rsidRPr="00C85B16">
              <w:rPr>
                <w:rFonts w:ascii="Times New Roman" w:eastAsia="Times New Roman" w:hAnsi="Times New Roman" w:cs="Times New Roman"/>
                <w:color w:val="000000"/>
                <w:sz w:val="20"/>
                <w:szCs w:val="20"/>
                <w:lang w:eastAsia="pl-PL"/>
              </w:rPr>
              <w:t>(1: 1)</w:t>
            </w:r>
          </w:p>
          <w:p w:rsidR="00C85B16" w:rsidRPr="00C85B16" w:rsidRDefault="00C85B16" w:rsidP="00C85B16">
            <w:pPr>
              <w:spacing w:after="0" w:line="240" w:lineRule="auto"/>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 </w:t>
            </w:r>
          </w:p>
          <w:p w:rsidR="00C85B16" w:rsidRPr="00C85B16" w:rsidRDefault="00C85B16" w:rsidP="00C85B16">
            <w:pPr>
              <w:spacing w:after="0" w:line="240" w:lineRule="auto"/>
              <w:rPr>
                <w:rFonts w:ascii="Times New Roman" w:eastAsia="Times New Roman" w:hAnsi="Times New Roman" w:cs="Times New Roman"/>
                <w:sz w:val="24"/>
                <w:szCs w:val="24"/>
                <w:lang w:val="en-US" w:eastAsia="pl-PL"/>
              </w:rPr>
            </w:pPr>
            <w:r w:rsidRPr="00C85B16">
              <w:rPr>
                <w:rFonts w:ascii="Times New Roman" w:eastAsia="Times New Roman" w:hAnsi="Times New Roman" w:cs="Times New Roman"/>
                <w:color w:val="000000"/>
                <w:sz w:val="20"/>
                <w:szCs w:val="20"/>
                <w:lang w:val="en-US" w:eastAsia="pl-PL"/>
              </w:rPr>
              <w:t>Nr CAS 7446-14-2</w:t>
            </w:r>
          </w:p>
          <w:p w:rsidR="00C85B16" w:rsidRPr="00C85B16" w:rsidRDefault="00C85B16" w:rsidP="00C85B16">
            <w:pPr>
              <w:spacing w:after="0" w:line="240" w:lineRule="auto"/>
              <w:rPr>
                <w:rFonts w:ascii="Times New Roman" w:eastAsia="Times New Roman" w:hAnsi="Times New Roman" w:cs="Times New Roman"/>
                <w:sz w:val="24"/>
                <w:szCs w:val="24"/>
                <w:lang w:val="en-US" w:eastAsia="pl-PL"/>
              </w:rPr>
            </w:pPr>
            <w:r w:rsidRPr="00C85B16">
              <w:rPr>
                <w:rFonts w:ascii="Times New Roman" w:eastAsia="Times New Roman" w:hAnsi="Times New Roman" w:cs="Times New Roman"/>
                <w:color w:val="000000"/>
                <w:sz w:val="20"/>
                <w:szCs w:val="20"/>
                <w:lang w:val="en-US" w:eastAsia="pl-PL"/>
              </w:rPr>
              <w:t>Nr WE 231-198-9</w:t>
            </w:r>
          </w:p>
          <w:p w:rsidR="00C85B16" w:rsidRPr="00C85B16" w:rsidRDefault="00C85B16" w:rsidP="00C85B16">
            <w:pPr>
              <w:spacing w:after="0" w:line="240" w:lineRule="auto"/>
              <w:rPr>
                <w:rFonts w:ascii="Times New Roman" w:eastAsia="Times New Roman" w:hAnsi="Times New Roman" w:cs="Times New Roman"/>
                <w:sz w:val="24"/>
                <w:szCs w:val="24"/>
                <w:lang w:val="en-US" w:eastAsia="pl-PL"/>
              </w:rPr>
            </w:pPr>
            <w:r w:rsidRPr="00C85B16">
              <w:rPr>
                <w:rFonts w:ascii="Times New Roman" w:eastAsia="Times New Roman" w:hAnsi="Times New Roman" w:cs="Times New Roman"/>
                <w:color w:val="000000"/>
                <w:sz w:val="20"/>
                <w:szCs w:val="20"/>
                <w:lang w:val="en-US" w:eastAsia="pl-PL"/>
              </w:rPr>
              <w:t> </w:t>
            </w:r>
          </w:p>
          <w:p w:rsidR="00C85B16" w:rsidRPr="00C85B16" w:rsidRDefault="00C85B16" w:rsidP="00C85B16">
            <w:pPr>
              <w:spacing w:after="0" w:line="240" w:lineRule="auto"/>
              <w:rPr>
                <w:rFonts w:ascii="Times New Roman" w:eastAsia="Times New Roman" w:hAnsi="Times New Roman" w:cs="Times New Roman"/>
                <w:sz w:val="24"/>
                <w:szCs w:val="24"/>
                <w:lang w:val="en-US" w:eastAsia="pl-PL"/>
              </w:rPr>
            </w:pPr>
            <w:r w:rsidRPr="00C85B16">
              <w:rPr>
                <w:rFonts w:ascii="Times New Roman" w:eastAsia="Times New Roman" w:hAnsi="Times New Roman" w:cs="Times New Roman"/>
                <w:color w:val="000000"/>
                <w:sz w:val="20"/>
                <w:szCs w:val="20"/>
                <w:lang w:val="en-US" w:eastAsia="pl-PL"/>
              </w:rPr>
              <w:t>b) Pb</w:t>
            </w:r>
            <w:r w:rsidRPr="00C85B16">
              <w:rPr>
                <w:rFonts w:ascii="Times New Roman" w:eastAsia="Times New Roman" w:hAnsi="Times New Roman" w:cs="Times New Roman"/>
                <w:color w:val="000000"/>
                <w:sz w:val="20"/>
                <w:szCs w:val="20"/>
                <w:vertAlign w:val="subscript"/>
                <w:lang w:val="en-US" w:eastAsia="pl-PL"/>
              </w:rPr>
              <w:t>x</w:t>
            </w:r>
            <w:r w:rsidRPr="00C85B16">
              <w:rPr>
                <w:rFonts w:ascii="Times New Roman" w:eastAsia="Times New Roman" w:hAnsi="Times New Roman" w:cs="Times New Roman"/>
                <w:color w:val="000000"/>
                <w:sz w:val="20"/>
                <w:szCs w:val="20"/>
                <w:lang w:val="en-US" w:eastAsia="pl-PL"/>
              </w:rPr>
              <w:t>SO</w:t>
            </w:r>
            <w:r w:rsidRPr="00C85B16">
              <w:rPr>
                <w:rFonts w:ascii="Times New Roman" w:eastAsia="Times New Roman" w:hAnsi="Times New Roman" w:cs="Times New Roman"/>
                <w:color w:val="000000"/>
                <w:sz w:val="20"/>
                <w:szCs w:val="20"/>
                <w:vertAlign w:val="subscript"/>
                <w:lang w:val="en-US" w:eastAsia="pl-PL"/>
              </w:rPr>
              <w:t>4</w:t>
            </w:r>
          </w:p>
          <w:p w:rsidR="00C85B16" w:rsidRPr="00C85B16" w:rsidRDefault="00C85B16" w:rsidP="00C85B16">
            <w:pPr>
              <w:spacing w:after="0" w:line="240" w:lineRule="auto"/>
              <w:rPr>
                <w:rFonts w:ascii="Times New Roman" w:eastAsia="Times New Roman" w:hAnsi="Times New Roman" w:cs="Times New Roman"/>
                <w:sz w:val="24"/>
                <w:szCs w:val="24"/>
                <w:lang w:val="en-US" w:eastAsia="pl-PL"/>
              </w:rPr>
            </w:pPr>
            <w:r w:rsidRPr="00C85B16">
              <w:rPr>
                <w:rFonts w:ascii="Times New Roman" w:eastAsia="Times New Roman" w:hAnsi="Times New Roman" w:cs="Times New Roman"/>
                <w:color w:val="000000"/>
                <w:sz w:val="20"/>
                <w:szCs w:val="20"/>
                <w:lang w:val="en-US" w:eastAsia="pl-PL"/>
              </w:rPr>
              <w:t> </w:t>
            </w:r>
          </w:p>
          <w:p w:rsidR="00C85B16" w:rsidRPr="00C85B16" w:rsidRDefault="00C85B16" w:rsidP="00C85B16">
            <w:pPr>
              <w:spacing w:after="0" w:line="240" w:lineRule="auto"/>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Nr CAS 15739-80-7</w:t>
            </w:r>
          </w:p>
          <w:p w:rsidR="00C85B16" w:rsidRPr="00C85B16" w:rsidRDefault="00C85B16" w:rsidP="00C85B16">
            <w:pPr>
              <w:spacing w:after="0" w:line="240" w:lineRule="auto"/>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Nr WE 239-831-0</w:t>
            </w:r>
          </w:p>
        </w:tc>
        <w:tc>
          <w:tcPr>
            <w:tcW w:w="527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85B16" w:rsidRPr="00C85B16" w:rsidRDefault="00C85B16" w:rsidP="00C85B16">
            <w:pPr>
              <w:spacing w:after="0" w:line="240" w:lineRule="auto"/>
              <w:jc w:val="both"/>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Nie są wprowadzone do obrotu lub stosowane jako substancje lub mieszaniny przeznaczone do stosowania jako farba.</w:t>
            </w:r>
          </w:p>
          <w:p w:rsidR="00C85B16" w:rsidRPr="00C85B16" w:rsidRDefault="00C85B16" w:rsidP="00C85B16">
            <w:pPr>
              <w:spacing w:after="0" w:line="240" w:lineRule="auto"/>
              <w:jc w:val="both"/>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 </w:t>
            </w:r>
          </w:p>
          <w:p w:rsidR="00C85B16" w:rsidRPr="00C85B16" w:rsidRDefault="00C85B16" w:rsidP="00C85B16">
            <w:pPr>
              <w:spacing w:after="0" w:line="240" w:lineRule="auto"/>
              <w:jc w:val="both"/>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Państwa członkowskie mogą jednak, zgodnie z postanowieniami 13. konwencji Międzynarodowej Organizacji Pracy (MOP), zezwolić na stosowanie na swoim terytorium tej substancji lub mieszaniny do prac restauratorskich i konserwatorskich w odniesieniu do dzieł sztuki i budowli historycznych oraz w ich wnętrzach, jak również na wprowadzanie jej do obrotu z przeznaczeniem do powyższych zastosowań. Państwa członkowskie korzystające z tego odstępstwa informują o tym Komisję.</w:t>
            </w:r>
          </w:p>
        </w:tc>
      </w:tr>
    </w:tbl>
    <w:p w:rsidR="00C85B16" w:rsidRPr="00C85B16" w:rsidRDefault="00C85B16" w:rsidP="00C85B16">
      <w:pPr>
        <w:shd w:val="clear" w:color="auto" w:fill="FFFFFF"/>
        <w:spacing w:after="0" w:line="240" w:lineRule="auto"/>
        <w:rPr>
          <w:rFonts w:ascii="Arial" w:eastAsia="Times New Roman" w:hAnsi="Arial" w:cs="Arial"/>
          <w:color w:val="222222"/>
          <w:sz w:val="20"/>
          <w:szCs w:val="20"/>
          <w:lang w:eastAsia="pl-PL"/>
        </w:rPr>
      </w:pPr>
      <w:r w:rsidRPr="00C85B16">
        <w:rPr>
          <w:rFonts w:ascii="Arial" w:eastAsia="Times New Roman" w:hAnsi="Arial" w:cs="Arial"/>
          <w:color w:val="222222"/>
          <w:sz w:val="20"/>
          <w:szCs w:val="20"/>
          <w:lang w:eastAsia="pl-PL"/>
        </w:rPr>
        <w:t> </w:t>
      </w:r>
    </w:p>
    <w:p w:rsidR="00C85B16" w:rsidRPr="00C85B16" w:rsidRDefault="00C85B16" w:rsidP="00C85B16">
      <w:pPr>
        <w:shd w:val="clear" w:color="auto" w:fill="FFFFFF"/>
        <w:spacing w:after="0" w:line="240" w:lineRule="auto"/>
        <w:rPr>
          <w:rFonts w:ascii="Arial" w:eastAsia="Times New Roman" w:hAnsi="Arial" w:cs="Arial"/>
          <w:color w:val="222222"/>
          <w:sz w:val="20"/>
          <w:szCs w:val="20"/>
          <w:lang w:eastAsia="pl-PL"/>
        </w:rPr>
      </w:pPr>
      <w:r w:rsidRPr="00C85B16">
        <w:rPr>
          <w:rFonts w:ascii="Arial" w:eastAsia="Times New Roman" w:hAnsi="Arial" w:cs="Arial"/>
          <w:color w:val="222222"/>
          <w:sz w:val="20"/>
          <w:szCs w:val="20"/>
          <w:lang w:eastAsia="pl-PL"/>
        </w:rPr>
        <w:t>W Polsce wprowadzono dozwolone ww. zapisami odstępstwa Rozporządzeniem Ministra Gospodarki z dnia 10 października 2013 r. w sprawie stosowania ograniczeń wyszczególnionych w załączniku XVII do rozporządzenia nr 1907/2006:</w:t>
      </w:r>
      <w:r w:rsidRPr="00C85B16">
        <w:rPr>
          <w:rFonts w:ascii="Arial" w:eastAsia="Times New Roman" w:hAnsi="Arial" w:cs="Arial"/>
          <w:color w:val="222222"/>
          <w:sz w:val="20"/>
          <w:lang w:eastAsia="pl-PL"/>
        </w:rPr>
        <w:t> </w:t>
      </w:r>
      <w:r w:rsidRPr="00C85B16">
        <w:rPr>
          <w:rFonts w:ascii="Arial" w:eastAsia="Times New Roman" w:hAnsi="Arial" w:cs="Arial"/>
          <w:color w:val="222222"/>
          <w:sz w:val="20"/>
          <w:szCs w:val="20"/>
          <w:lang w:eastAsia="pl-PL"/>
        </w:rPr>
        <w:t>file:///D:/Documents%20and%20Settings/user/Moje%20dokumenty/Downloads/D20131314%20(1).pdf. Zgodnie z tym rozporządzeniem substancje te mogą być stosowane na terytorium Polski do prac restauratorskich i konserwatorskich w odniesieniu do dzieł sztuki oraz budynków zabytkowych lub ich wnętrz, jeżeli zastosowanie do tych celów farb niezawierających tych substancji nie jest możliwe.</w:t>
      </w:r>
    </w:p>
    <w:p w:rsidR="00C85B16" w:rsidRPr="00C85B16" w:rsidRDefault="00C85B16" w:rsidP="00C85B16">
      <w:pPr>
        <w:shd w:val="clear" w:color="auto" w:fill="FFFFFF"/>
        <w:spacing w:after="0" w:line="240" w:lineRule="auto"/>
        <w:rPr>
          <w:rFonts w:ascii="Arial" w:eastAsia="Times New Roman" w:hAnsi="Arial" w:cs="Arial"/>
          <w:color w:val="222222"/>
          <w:sz w:val="20"/>
          <w:szCs w:val="20"/>
          <w:lang w:eastAsia="pl-PL"/>
        </w:rPr>
      </w:pPr>
      <w:r w:rsidRPr="00C85B16">
        <w:rPr>
          <w:rFonts w:ascii="Arial" w:eastAsia="Times New Roman" w:hAnsi="Arial" w:cs="Arial"/>
          <w:color w:val="222222"/>
          <w:sz w:val="20"/>
          <w:szCs w:val="20"/>
          <w:lang w:eastAsia="pl-PL"/>
        </w:rPr>
        <w:t>Nie ma tutaj rozróżnienia na podmioty prowadzące działalność zawodową i prywatną.</w:t>
      </w:r>
    </w:p>
    <w:p w:rsidR="00C85B16" w:rsidRPr="00C85B16" w:rsidRDefault="00C85B16" w:rsidP="00C85B16">
      <w:pPr>
        <w:shd w:val="clear" w:color="auto" w:fill="FFFFFF"/>
        <w:spacing w:after="0" w:line="240" w:lineRule="auto"/>
        <w:rPr>
          <w:rFonts w:ascii="Arial" w:eastAsia="Times New Roman" w:hAnsi="Arial" w:cs="Arial"/>
          <w:color w:val="222222"/>
          <w:sz w:val="20"/>
          <w:szCs w:val="20"/>
          <w:lang w:eastAsia="pl-PL"/>
        </w:rPr>
      </w:pPr>
      <w:r w:rsidRPr="00C85B16">
        <w:rPr>
          <w:rFonts w:ascii="Arial" w:eastAsia="Times New Roman" w:hAnsi="Arial" w:cs="Arial"/>
          <w:color w:val="222222"/>
          <w:sz w:val="20"/>
          <w:szCs w:val="20"/>
          <w:lang w:eastAsia="pl-PL"/>
        </w:rPr>
        <w:t>W przypadku obu rodzajów związków ołowiu mamy jednak dodatkowe ograniczenie, ponieważ zarówno węglan ołowiu jak i siarczan ołowiu są substancjami sklasyfikowanymi jako rakotwórcze kategorii 1A oraz działające szkodliwie na rozrodczość kategorii 1A, a tym samym są objęte również ograniczeniami znajdującymi się w pozycji nr 28 załącznika XVII:</w:t>
      </w:r>
    </w:p>
    <w:p w:rsidR="00C85B16" w:rsidRPr="00C85B16" w:rsidRDefault="00C85B16" w:rsidP="00C85B16">
      <w:pPr>
        <w:shd w:val="clear" w:color="auto" w:fill="FFFFFF"/>
        <w:spacing w:after="0" w:line="240" w:lineRule="auto"/>
        <w:rPr>
          <w:rFonts w:ascii="Arial" w:eastAsia="Times New Roman" w:hAnsi="Arial" w:cs="Arial"/>
          <w:color w:val="222222"/>
          <w:sz w:val="20"/>
          <w:szCs w:val="20"/>
          <w:lang w:eastAsia="pl-PL"/>
        </w:rPr>
      </w:pPr>
      <w:r w:rsidRPr="00C85B16">
        <w:rPr>
          <w:rFonts w:ascii="Arial" w:eastAsia="Times New Roman" w:hAnsi="Arial" w:cs="Arial"/>
          <w:color w:val="222222"/>
          <w:sz w:val="20"/>
          <w:szCs w:val="20"/>
          <w:lang w:eastAsia="pl-PL"/>
        </w:rPr>
        <w:t> </w:t>
      </w:r>
    </w:p>
    <w:tbl>
      <w:tblPr>
        <w:tblW w:w="0" w:type="auto"/>
        <w:tblCellMar>
          <w:left w:w="0" w:type="dxa"/>
          <w:right w:w="0" w:type="dxa"/>
        </w:tblCellMar>
        <w:tblLook w:val="04A0"/>
      </w:tblPr>
      <w:tblGrid>
        <w:gridCol w:w="3510"/>
        <w:gridCol w:w="5702"/>
      </w:tblGrid>
      <w:tr w:rsidR="00C85B16" w:rsidRPr="00C85B16" w:rsidTr="00C85B16">
        <w:tc>
          <w:tcPr>
            <w:tcW w:w="35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5B16" w:rsidRPr="00C85B16" w:rsidRDefault="00C85B16" w:rsidP="00C85B16">
            <w:pPr>
              <w:spacing w:after="0" w:line="240" w:lineRule="auto"/>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28. Substancje, które są wymienione w części 3 załącznika VI do rozporządzenia (WE) nr 1272/2008 zaklasyfikowane jako rakotwórcze kategorii 1A lub 1B (tabela 3.1) lub rakotwórcze kategorii 1 lub 2 (tabela 3.2):</w:t>
            </w:r>
          </w:p>
          <w:p w:rsidR="00C85B16" w:rsidRPr="00C85B16" w:rsidRDefault="00C85B16" w:rsidP="00C85B16">
            <w:pPr>
              <w:spacing w:after="0" w:line="240" w:lineRule="auto"/>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 rakotwórcze kategorii 1A (tabela 3.1)/rakotwórcze kategorii 1 (tabela 3.2) wymienione w dodatku 1,</w:t>
            </w:r>
          </w:p>
          <w:p w:rsidR="00C85B16" w:rsidRPr="00C85B16" w:rsidRDefault="00C85B16" w:rsidP="00C85B16">
            <w:pPr>
              <w:spacing w:after="0" w:line="240" w:lineRule="auto"/>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 rakotwórcze kategorii 1B (tabela 3.1)/rakotwórcze kategorii 2 (tabela 3.2) wymienione w dodatku 2.</w:t>
            </w:r>
          </w:p>
          <w:p w:rsidR="00C85B16" w:rsidRPr="00C85B16" w:rsidRDefault="00C85B16" w:rsidP="00C85B16">
            <w:pPr>
              <w:spacing w:after="0" w:line="240" w:lineRule="auto"/>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 </w:t>
            </w:r>
          </w:p>
          <w:p w:rsidR="00C85B16" w:rsidRPr="00C85B16" w:rsidRDefault="00C85B16" w:rsidP="00C85B16">
            <w:pPr>
              <w:spacing w:after="0" w:line="240" w:lineRule="auto"/>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 xml:space="preserve">29. Następujące substancje, które są </w:t>
            </w:r>
            <w:r w:rsidRPr="00C85B16">
              <w:rPr>
                <w:rFonts w:ascii="Times New Roman" w:eastAsia="Times New Roman" w:hAnsi="Times New Roman" w:cs="Times New Roman"/>
                <w:color w:val="000000"/>
                <w:sz w:val="20"/>
                <w:szCs w:val="20"/>
                <w:lang w:eastAsia="pl-PL"/>
              </w:rPr>
              <w:lastRenderedPageBreak/>
              <w:t>wymienione w części 3 załącznika VI do rozporządzenia (WE) nr 1272/2008 zaklasyfikowane jako mutagenne dla komórek rozrodczych kategorii 1A lub 1B (tabela 3.1) lub mutagenne kategorii 1 lub 2 (tabela 3.2):</w:t>
            </w:r>
          </w:p>
          <w:p w:rsidR="00C85B16" w:rsidRPr="00C85B16" w:rsidRDefault="00C85B16" w:rsidP="00C85B16">
            <w:pPr>
              <w:spacing w:after="0" w:line="240" w:lineRule="auto"/>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 mutagenne kategorii 1A (tabela 3.1)/mutagenne kategorii 1 (tabela 3.2) wymienione w dodatku 3,</w:t>
            </w:r>
          </w:p>
          <w:p w:rsidR="00C85B16" w:rsidRPr="00C85B16" w:rsidRDefault="00C85B16" w:rsidP="00C85B16">
            <w:pPr>
              <w:spacing w:after="0" w:line="240" w:lineRule="auto"/>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 mutagenne kategorii 1B (tabela 3.1)/mutagenne kategorii 2 (tabela 3.2) wymienione w dodatku 4.</w:t>
            </w:r>
          </w:p>
          <w:p w:rsidR="00C85B16" w:rsidRPr="00C85B16" w:rsidRDefault="00C85B16" w:rsidP="00C85B16">
            <w:pPr>
              <w:spacing w:after="0" w:line="240" w:lineRule="auto"/>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 </w:t>
            </w:r>
          </w:p>
          <w:p w:rsidR="00C85B16" w:rsidRPr="00C85B16" w:rsidRDefault="00C85B16" w:rsidP="00C85B16">
            <w:pPr>
              <w:spacing w:after="0" w:line="240" w:lineRule="auto"/>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30. Następujące substancje, które są wymienione w części 3 załącznika VI do rozporządzenia (WE) nr 1272/2008 zaklasyfikowane jako działające szkodliwie na rozrodczość kategorii 1A lub 1B (tabela 3.1) lub działające szkodliwie na rozrodczość kategorii 1 lub 2 (tabela 3.2):</w:t>
            </w:r>
          </w:p>
          <w:p w:rsidR="00C85B16" w:rsidRPr="00C85B16" w:rsidRDefault="00C85B16" w:rsidP="00C85B16">
            <w:pPr>
              <w:spacing w:after="0" w:line="240" w:lineRule="auto"/>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 działające szkodliwie na rozrodczość kategorii 1A, mające niekorzystny wpływ na funkcje seksualne i płodność lub na rozwój (tabela 3.1) lub działające szkodliwie na rozrodczość kategorii 1 z przypisanym zwrotem R60 (Może upośledzać płodność) lub R61 (Może działać szkodliwie na dziecko w łonie matki) (tabela 3.2) wymienione w dodatku 5,</w:t>
            </w:r>
          </w:p>
          <w:p w:rsidR="00C85B16" w:rsidRPr="00C85B16" w:rsidRDefault="00C85B16" w:rsidP="00C85B16">
            <w:pPr>
              <w:spacing w:after="0" w:line="240" w:lineRule="auto"/>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 działające szkodliwie na rozrodczość kategorii 1B, mające niekorzystny wpływ na funkcje seksualne i płodność lub na rozwój (tabela 3.1) lub działające szkodliwie na rozrodczość kategorii 2 z przypisanym zwrotem R60 (Może upośledzać płodność) lub R61 (Może działać szkodliwie na dziecko w łonie matki) (tabela 3.2) wymienione w dodatku 6</w:t>
            </w:r>
          </w:p>
        </w:tc>
        <w:tc>
          <w:tcPr>
            <w:tcW w:w="5702"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85B16" w:rsidRPr="00C85B16" w:rsidRDefault="00C85B16" w:rsidP="00C85B16">
            <w:pPr>
              <w:spacing w:after="0" w:line="240" w:lineRule="auto"/>
              <w:jc w:val="both"/>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lastRenderedPageBreak/>
              <w:t>Nie naruszając przepisów innych części niniejszego załącznika, do pozycji 28–30 stosuje się następujące zasady:</w:t>
            </w:r>
          </w:p>
          <w:p w:rsidR="00C85B16" w:rsidRPr="00C85B16" w:rsidRDefault="00C85B16" w:rsidP="00C85B16">
            <w:pPr>
              <w:spacing w:after="0" w:line="240" w:lineRule="auto"/>
              <w:jc w:val="both"/>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 </w:t>
            </w:r>
          </w:p>
          <w:p w:rsidR="00C85B16" w:rsidRPr="00C85B16" w:rsidRDefault="00C85B16" w:rsidP="00C85B16">
            <w:pPr>
              <w:spacing w:after="0" w:line="240" w:lineRule="auto"/>
              <w:jc w:val="both"/>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1. Nie są wprowadzane do obrotu lub stosowane,</w:t>
            </w:r>
          </w:p>
          <w:p w:rsidR="00C85B16" w:rsidRPr="00C85B16" w:rsidRDefault="00C85B16" w:rsidP="00C85B16">
            <w:pPr>
              <w:spacing w:after="0" w:line="240" w:lineRule="auto"/>
              <w:jc w:val="both"/>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 jako substancje,</w:t>
            </w:r>
          </w:p>
          <w:p w:rsidR="00C85B16" w:rsidRPr="00C85B16" w:rsidRDefault="00C85B16" w:rsidP="00C85B16">
            <w:pPr>
              <w:spacing w:after="0" w:line="240" w:lineRule="auto"/>
              <w:jc w:val="both"/>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 jako składniki innych substancji, lub</w:t>
            </w:r>
          </w:p>
          <w:p w:rsidR="00C85B16" w:rsidRPr="00C85B16" w:rsidRDefault="00C85B16" w:rsidP="00C85B16">
            <w:pPr>
              <w:spacing w:after="0" w:line="240" w:lineRule="auto"/>
              <w:jc w:val="both"/>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 w mieszaninach,</w:t>
            </w:r>
          </w:p>
          <w:p w:rsidR="00C85B16" w:rsidRPr="00C85B16" w:rsidRDefault="00C85B16" w:rsidP="00C85B16">
            <w:pPr>
              <w:spacing w:after="0" w:line="240" w:lineRule="auto"/>
              <w:jc w:val="both"/>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do powszechnej sprzedaży, gdy indywidualne stężenie w substancji lub mieszaninie jest równe lub większe niż:</w:t>
            </w:r>
          </w:p>
          <w:p w:rsidR="00C85B16" w:rsidRPr="00C85B16" w:rsidRDefault="00C85B16" w:rsidP="00C85B16">
            <w:pPr>
              <w:spacing w:after="0" w:line="240" w:lineRule="auto"/>
              <w:jc w:val="both"/>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 odpowiednie specyficzne stężenie graniczne określone w części 3 załącznika VI do rozporządzenia (WE) nr 1272/2008, lub</w:t>
            </w:r>
          </w:p>
          <w:p w:rsidR="00C85B16" w:rsidRPr="00C85B16" w:rsidRDefault="00C85B16" w:rsidP="00C85B16">
            <w:pPr>
              <w:spacing w:after="0" w:line="240" w:lineRule="auto"/>
              <w:jc w:val="both"/>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 odpowiednie stężenie określone w dyrektywie 1999/45/WE, w przypadku gdy nie określono specyficznego stężenia granicznego w części 3 w załączniku VI do rozporządzenia (WE) nr 1272/2008.</w:t>
            </w:r>
          </w:p>
          <w:p w:rsidR="00C85B16" w:rsidRPr="00C85B16" w:rsidRDefault="00C85B16" w:rsidP="00C85B16">
            <w:pPr>
              <w:spacing w:after="0" w:line="240" w:lineRule="auto"/>
              <w:jc w:val="both"/>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 </w:t>
            </w:r>
          </w:p>
          <w:p w:rsidR="00C85B16" w:rsidRPr="00C85B16" w:rsidRDefault="00C85B16" w:rsidP="00C85B16">
            <w:pPr>
              <w:spacing w:after="0" w:line="240" w:lineRule="auto"/>
              <w:jc w:val="both"/>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lastRenderedPageBreak/>
              <w:t>Bez uszczerbku dla innych przepisów wspólnotowych odnoszących się do klasyfikacji, pakowania i oznakowania substancji i mieszanin, przed wprowadzeniem do obrotu dostawcy dopilnowują, aby opakowania takich substancji i mieszanin były opatrzone widocznym, czytelnym i nieusuwalnym napisem o treści:</w:t>
            </w:r>
          </w:p>
          <w:p w:rsidR="00C85B16" w:rsidRPr="00C85B16" w:rsidRDefault="00C85B16" w:rsidP="00C85B16">
            <w:pPr>
              <w:spacing w:after="0" w:line="240" w:lineRule="auto"/>
              <w:jc w:val="both"/>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 </w:t>
            </w:r>
          </w:p>
          <w:p w:rsidR="00C85B16" w:rsidRPr="00C85B16" w:rsidRDefault="00C85B16" w:rsidP="00C85B16">
            <w:pPr>
              <w:spacing w:after="0" w:line="240" w:lineRule="auto"/>
              <w:jc w:val="both"/>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„Produkt przeznaczony wyłącznie do użytku zawodowego”.</w:t>
            </w:r>
          </w:p>
          <w:p w:rsidR="00C85B16" w:rsidRPr="00C85B16" w:rsidRDefault="00C85B16" w:rsidP="00C85B16">
            <w:pPr>
              <w:spacing w:after="0" w:line="240" w:lineRule="auto"/>
              <w:jc w:val="both"/>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 </w:t>
            </w:r>
          </w:p>
          <w:p w:rsidR="00C85B16" w:rsidRPr="00C85B16" w:rsidRDefault="00C85B16" w:rsidP="00C85B16">
            <w:pPr>
              <w:spacing w:after="0" w:line="240" w:lineRule="auto"/>
              <w:jc w:val="both"/>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2. W drodze odstępstwa pkt 1 nie ma zastosowania do:</w:t>
            </w:r>
          </w:p>
          <w:p w:rsidR="00C85B16" w:rsidRPr="00C85B16" w:rsidRDefault="00C85B16" w:rsidP="00C85B16">
            <w:pPr>
              <w:spacing w:after="0" w:line="240" w:lineRule="auto"/>
              <w:jc w:val="both"/>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 </w:t>
            </w:r>
          </w:p>
          <w:p w:rsidR="00C85B16" w:rsidRPr="00C85B16" w:rsidRDefault="00C85B16" w:rsidP="00C85B16">
            <w:pPr>
              <w:spacing w:after="0" w:line="240" w:lineRule="auto"/>
              <w:jc w:val="both"/>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a) produktów leczniczych lub weterynaryjnych określonych dyrektywą 2001/82/WE oraz dyrektywą 2001/83/WE;</w:t>
            </w:r>
          </w:p>
          <w:p w:rsidR="00C85B16" w:rsidRPr="00C85B16" w:rsidRDefault="00C85B16" w:rsidP="00C85B16">
            <w:pPr>
              <w:spacing w:after="0" w:line="240" w:lineRule="auto"/>
              <w:jc w:val="both"/>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 </w:t>
            </w:r>
          </w:p>
          <w:p w:rsidR="00C85B16" w:rsidRPr="00C85B16" w:rsidRDefault="00C85B16" w:rsidP="00C85B16">
            <w:pPr>
              <w:spacing w:after="0" w:line="240" w:lineRule="auto"/>
              <w:jc w:val="both"/>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b) produktów kosmetycznych określonych dyrektywą 76/768/EWG;</w:t>
            </w:r>
          </w:p>
          <w:p w:rsidR="00C85B16" w:rsidRPr="00C85B16" w:rsidRDefault="00C85B16" w:rsidP="00C85B16">
            <w:pPr>
              <w:spacing w:after="0" w:line="240" w:lineRule="auto"/>
              <w:jc w:val="both"/>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 </w:t>
            </w:r>
          </w:p>
          <w:p w:rsidR="00C85B16" w:rsidRPr="00C85B16" w:rsidRDefault="00C85B16" w:rsidP="00C85B16">
            <w:pPr>
              <w:spacing w:after="0" w:line="240" w:lineRule="auto"/>
              <w:jc w:val="both"/>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c) następujących paliw i produktów ropopochodnych:</w:t>
            </w:r>
          </w:p>
          <w:p w:rsidR="00C85B16" w:rsidRPr="00C85B16" w:rsidRDefault="00C85B16" w:rsidP="00C85B16">
            <w:pPr>
              <w:spacing w:after="0" w:line="240" w:lineRule="auto"/>
              <w:jc w:val="both"/>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 paliw silnikowych objętych zakresem dyrektywy 98/70/WE,</w:t>
            </w:r>
          </w:p>
          <w:p w:rsidR="00C85B16" w:rsidRPr="00C85B16" w:rsidRDefault="00C85B16" w:rsidP="00C85B16">
            <w:pPr>
              <w:spacing w:after="0" w:line="240" w:lineRule="auto"/>
              <w:jc w:val="both"/>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 produktów na bazie olejów mineralnych przeznaczonych do stosowania jako paliwo w ruchomych lub stałych urządzeniach do spalania,</w:t>
            </w:r>
          </w:p>
          <w:p w:rsidR="00C85B16" w:rsidRPr="00C85B16" w:rsidRDefault="00C85B16" w:rsidP="00C85B16">
            <w:pPr>
              <w:spacing w:after="0" w:line="240" w:lineRule="auto"/>
              <w:jc w:val="both"/>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 paliw sprzedawanych w systemach zamkniętych (np. butli ze skroplonym gazem);</w:t>
            </w:r>
          </w:p>
          <w:p w:rsidR="00C85B16" w:rsidRPr="00C85B16" w:rsidRDefault="00C85B16" w:rsidP="00C85B16">
            <w:pPr>
              <w:spacing w:after="0" w:line="240" w:lineRule="auto"/>
              <w:jc w:val="both"/>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 </w:t>
            </w:r>
          </w:p>
          <w:p w:rsidR="00C85B16" w:rsidRPr="00C85B16" w:rsidRDefault="00C85B16" w:rsidP="00C85B16">
            <w:pPr>
              <w:spacing w:after="0" w:line="240" w:lineRule="auto"/>
              <w:jc w:val="both"/>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d) farb przeznaczonych dla artystów, które objęte są dyrektywą 1999/45/WE.</w:t>
            </w:r>
          </w:p>
          <w:p w:rsidR="00C85B16" w:rsidRPr="00C85B16" w:rsidRDefault="00C85B16" w:rsidP="00C85B16">
            <w:pPr>
              <w:spacing w:after="0" w:line="240" w:lineRule="auto"/>
              <w:jc w:val="both"/>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 </w:t>
            </w:r>
          </w:p>
          <w:p w:rsidR="00C85B16" w:rsidRPr="00C85B16" w:rsidRDefault="00C85B16" w:rsidP="00C85B16">
            <w:pPr>
              <w:spacing w:after="0" w:line="240" w:lineRule="auto"/>
              <w:jc w:val="both"/>
              <w:rPr>
                <w:rFonts w:ascii="Times New Roman" w:eastAsia="Times New Roman" w:hAnsi="Times New Roman" w:cs="Times New Roman"/>
                <w:sz w:val="24"/>
                <w:szCs w:val="24"/>
                <w:lang w:eastAsia="pl-PL"/>
              </w:rPr>
            </w:pPr>
            <w:r w:rsidRPr="00C85B16">
              <w:rPr>
                <w:rFonts w:ascii="Times New Roman" w:eastAsia="Times New Roman" w:hAnsi="Times New Roman" w:cs="Times New Roman"/>
                <w:color w:val="000000"/>
                <w:sz w:val="20"/>
                <w:szCs w:val="20"/>
                <w:lang w:eastAsia="pl-PL"/>
              </w:rPr>
              <w:t>e) substancji zamieszczonych w wykazie w dodatku 11, kolumna 1, dla zastosowań wymienionych w dodatku 11, kolumna 2. W przypadku gdy w kolumnie 2 dodatku 11 określona jest data, odstępstwo stosuje się do tego dnia.”</w:t>
            </w:r>
          </w:p>
        </w:tc>
      </w:tr>
    </w:tbl>
    <w:p w:rsidR="00C85B16" w:rsidRPr="00C85B16" w:rsidRDefault="00C85B16" w:rsidP="00C85B16">
      <w:pPr>
        <w:shd w:val="clear" w:color="auto" w:fill="FFFFFF"/>
        <w:spacing w:after="0" w:line="240" w:lineRule="auto"/>
        <w:rPr>
          <w:rFonts w:ascii="Arial" w:eastAsia="Times New Roman" w:hAnsi="Arial" w:cs="Arial"/>
          <w:color w:val="222222"/>
          <w:sz w:val="20"/>
          <w:szCs w:val="20"/>
          <w:lang w:eastAsia="pl-PL"/>
        </w:rPr>
      </w:pPr>
      <w:r w:rsidRPr="00C85B16">
        <w:rPr>
          <w:rFonts w:ascii="Arial" w:eastAsia="Times New Roman" w:hAnsi="Arial" w:cs="Arial"/>
          <w:color w:val="222222"/>
          <w:sz w:val="20"/>
          <w:szCs w:val="20"/>
          <w:lang w:eastAsia="pl-PL"/>
        </w:rPr>
        <w:lastRenderedPageBreak/>
        <w:t> </w:t>
      </w:r>
    </w:p>
    <w:p w:rsidR="00C85B16" w:rsidRPr="00C85B16" w:rsidRDefault="00C85B16" w:rsidP="00C85B16">
      <w:pPr>
        <w:shd w:val="clear" w:color="auto" w:fill="FFFFFF"/>
        <w:spacing w:after="0" w:line="240" w:lineRule="auto"/>
        <w:rPr>
          <w:rFonts w:ascii="Arial" w:eastAsia="Times New Roman" w:hAnsi="Arial" w:cs="Arial"/>
          <w:color w:val="222222"/>
          <w:sz w:val="20"/>
          <w:szCs w:val="20"/>
          <w:lang w:eastAsia="pl-PL"/>
        </w:rPr>
      </w:pPr>
      <w:r w:rsidRPr="00C85B16">
        <w:rPr>
          <w:rFonts w:ascii="Arial" w:eastAsia="Times New Roman" w:hAnsi="Arial" w:cs="Arial"/>
          <w:color w:val="222222"/>
          <w:sz w:val="20"/>
          <w:szCs w:val="20"/>
          <w:lang w:eastAsia="pl-PL"/>
        </w:rPr>
        <w:t>Z ograniczenia tego wynika, że substancje te nie mogą być sprzedawane konsumentom. A zatem na wymienionych przez Pana substancjach ciążą dwa ograniczenia, które powodują, że firma zajmująca się ich obrotem ma prawo, a wręcz obowiązek zażądać od Pana dowodu na to, że faktycznie prowadzi Pan działalność zawodową związaną z pracami restauratorskimi lub konserwatorskimi. </w:t>
      </w:r>
    </w:p>
    <w:p w:rsidR="00C85B16" w:rsidRPr="00C85B16" w:rsidRDefault="00C85B16" w:rsidP="00C85B16">
      <w:pPr>
        <w:shd w:val="clear" w:color="auto" w:fill="FFFFFF"/>
        <w:spacing w:after="0" w:line="240" w:lineRule="auto"/>
        <w:rPr>
          <w:rFonts w:ascii="Arial" w:eastAsia="Times New Roman" w:hAnsi="Arial" w:cs="Arial"/>
          <w:color w:val="222222"/>
          <w:sz w:val="20"/>
          <w:szCs w:val="20"/>
          <w:lang w:eastAsia="pl-PL"/>
        </w:rPr>
      </w:pPr>
      <w:r w:rsidRPr="00C85B16">
        <w:rPr>
          <w:rFonts w:ascii="Arial" w:eastAsia="Times New Roman" w:hAnsi="Arial" w:cs="Arial"/>
          <w:color w:val="222222"/>
          <w:sz w:val="20"/>
          <w:szCs w:val="20"/>
          <w:lang w:eastAsia="pl-PL"/>
        </w:rPr>
        <w:t>Być może w przypadku drugiego ograniczenia można skorzystać z wyłączenia dotyczącego</w:t>
      </w:r>
      <w:r w:rsidRPr="00C85B16">
        <w:rPr>
          <w:rFonts w:ascii="Arial" w:eastAsia="Times New Roman" w:hAnsi="Arial" w:cs="Arial"/>
          <w:color w:val="222222"/>
          <w:sz w:val="20"/>
          <w:lang w:eastAsia="pl-PL"/>
        </w:rPr>
        <w:t> </w:t>
      </w:r>
      <w:r w:rsidRPr="00C85B16">
        <w:rPr>
          <w:rFonts w:ascii="Arial" w:eastAsia="Times New Roman" w:hAnsi="Arial" w:cs="Arial"/>
          <w:i/>
          <w:iCs/>
          <w:color w:val="222222"/>
          <w:sz w:val="20"/>
          <w:lang w:eastAsia="pl-PL"/>
        </w:rPr>
        <w:t>farb przeznaczonych dla artystów</w:t>
      </w:r>
      <w:r w:rsidRPr="00C85B16">
        <w:rPr>
          <w:rFonts w:ascii="Arial" w:eastAsia="Times New Roman" w:hAnsi="Arial" w:cs="Arial"/>
          <w:color w:val="222222"/>
          <w:sz w:val="20"/>
          <w:szCs w:val="20"/>
          <w:lang w:eastAsia="pl-PL"/>
        </w:rPr>
        <w:t>, a zatem jako konsument mógłby Pan nabyć taką farbę, ale w dalszym ciągu w mocy pozostaje ograniczenie pierwsze mówiące o tym, że węglan i siarczan ołowiu mogą być stosowane do farb jedynie do prac restauratorskich i konserwatorskich. </w:t>
      </w:r>
    </w:p>
    <w:p w:rsidR="00C85B16" w:rsidRPr="00C85B16" w:rsidRDefault="00C85B16" w:rsidP="00C85B16">
      <w:pPr>
        <w:shd w:val="clear" w:color="auto" w:fill="FFFFFF"/>
        <w:spacing w:after="0" w:line="240" w:lineRule="auto"/>
        <w:rPr>
          <w:rFonts w:ascii="Arial" w:eastAsia="Times New Roman" w:hAnsi="Arial" w:cs="Arial"/>
          <w:color w:val="222222"/>
          <w:sz w:val="20"/>
          <w:szCs w:val="20"/>
          <w:lang w:eastAsia="pl-PL"/>
        </w:rPr>
      </w:pPr>
      <w:r w:rsidRPr="00C85B16">
        <w:rPr>
          <w:rFonts w:ascii="Arial" w:eastAsia="Times New Roman" w:hAnsi="Arial" w:cs="Arial"/>
          <w:color w:val="222222"/>
          <w:sz w:val="20"/>
          <w:szCs w:val="20"/>
          <w:lang w:eastAsia="pl-PL"/>
        </w:rPr>
        <w:t> </w:t>
      </w:r>
    </w:p>
    <w:p w:rsidR="00C85B16" w:rsidRPr="00C85B16" w:rsidRDefault="00C85B16" w:rsidP="00C85B16">
      <w:pPr>
        <w:shd w:val="clear" w:color="auto" w:fill="FFFFFF"/>
        <w:spacing w:after="0" w:line="240" w:lineRule="auto"/>
        <w:rPr>
          <w:rFonts w:ascii="Arial" w:eastAsia="Times New Roman" w:hAnsi="Arial" w:cs="Arial"/>
          <w:color w:val="222222"/>
          <w:sz w:val="20"/>
          <w:szCs w:val="20"/>
          <w:lang w:eastAsia="pl-PL"/>
        </w:rPr>
      </w:pPr>
      <w:r w:rsidRPr="00C85B16">
        <w:rPr>
          <w:rFonts w:ascii="Arial" w:eastAsia="Times New Roman" w:hAnsi="Arial" w:cs="Arial"/>
          <w:color w:val="222222"/>
          <w:sz w:val="20"/>
          <w:szCs w:val="20"/>
          <w:lang w:eastAsia="pl-PL"/>
        </w:rPr>
        <w:t xml:space="preserve">Podsumowując, polska firma ma prawo odmówić Panu sprzedaży, powołując się na wspomniane wyżej ograniczenie. Ciężko jest nam stwierdzić dlaczego w innych krajach podmioty prowadzące ich sprzedaż nie żądają żadnych dokumentów potwierdzających taką działalność. Zgodnie z rozporządzeniem REACH import jest równoznaczny z wprowadzeniem do obrotu, a zatem w przypadku samodzielnego sprowadzenia substancji np. z USA wprowadza je Pan do obrotu, a zatem łamie postanowienia punktu 16 i 17 załącznika XVII do REACH. Założenie ograniczenia dla tych substancji jest takie, że nie są one stosowane (czy to do użytku zawodowego czy prywatnego) jako farba, chyba że są to prace konserwatorskie lub restauratorskie. Jeżeli nie prowadzi Pan tego typu </w:t>
      </w:r>
      <w:r w:rsidRPr="00C85B16">
        <w:rPr>
          <w:rFonts w:ascii="Arial" w:eastAsia="Times New Roman" w:hAnsi="Arial" w:cs="Arial"/>
          <w:color w:val="222222"/>
          <w:sz w:val="20"/>
          <w:szCs w:val="20"/>
          <w:lang w:eastAsia="pl-PL"/>
        </w:rPr>
        <w:lastRenderedPageBreak/>
        <w:t>prac to nie może Pan stosować zgodnie z prawem tych substancji. Może Pan zamówić te substancje przez internet, ale oczywiście na własną odpowiedzialność.</w:t>
      </w:r>
    </w:p>
    <w:p w:rsidR="00C85B16" w:rsidRPr="00C85B16" w:rsidRDefault="00C85B16" w:rsidP="00C85B16">
      <w:pPr>
        <w:shd w:val="clear" w:color="auto" w:fill="FFFFFF"/>
        <w:spacing w:after="0" w:line="240" w:lineRule="auto"/>
        <w:rPr>
          <w:rFonts w:ascii="Arial" w:eastAsia="Times New Roman" w:hAnsi="Arial" w:cs="Arial"/>
          <w:color w:val="222222"/>
          <w:sz w:val="20"/>
          <w:szCs w:val="20"/>
          <w:lang w:eastAsia="pl-PL"/>
        </w:rPr>
      </w:pPr>
      <w:r w:rsidRPr="00C85B16">
        <w:rPr>
          <w:rFonts w:ascii="Arial" w:eastAsia="Times New Roman" w:hAnsi="Arial" w:cs="Arial"/>
          <w:color w:val="222222"/>
          <w:sz w:val="20"/>
          <w:szCs w:val="20"/>
          <w:lang w:eastAsia="pl-PL"/>
        </w:rPr>
        <w:t> </w:t>
      </w:r>
    </w:p>
    <w:p w:rsidR="00C85B16" w:rsidRPr="00C85B16" w:rsidRDefault="00C85B16" w:rsidP="00C85B16">
      <w:pPr>
        <w:shd w:val="clear" w:color="auto" w:fill="FFFFFF"/>
        <w:spacing w:after="0" w:line="240" w:lineRule="auto"/>
        <w:rPr>
          <w:rFonts w:ascii="Arial" w:eastAsia="Times New Roman" w:hAnsi="Arial" w:cs="Arial"/>
          <w:color w:val="222222"/>
          <w:sz w:val="20"/>
          <w:szCs w:val="20"/>
          <w:lang w:eastAsia="pl-PL"/>
        </w:rPr>
      </w:pPr>
      <w:r w:rsidRPr="00C85B16">
        <w:rPr>
          <w:rFonts w:ascii="Arial" w:eastAsia="Times New Roman" w:hAnsi="Arial" w:cs="Arial"/>
          <w:color w:val="222222"/>
          <w:sz w:val="20"/>
          <w:szCs w:val="20"/>
          <w:lang w:eastAsia="pl-PL"/>
        </w:rPr>
        <w:t>Pozdrawiamy,</w:t>
      </w:r>
      <w:r w:rsidRPr="00C85B16">
        <w:rPr>
          <w:rFonts w:ascii="Times New Roman" w:eastAsia="Times New Roman" w:hAnsi="Times New Roman" w:cs="Times New Roman"/>
          <w:color w:val="222222"/>
          <w:sz w:val="24"/>
          <w:szCs w:val="24"/>
          <w:lang w:eastAsia="pl-PL"/>
        </w:rPr>
        <w:t> </w:t>
      </w:r>
      <w:r w:rsidRPr="00C85B16">
        <w:rPr>
          <w:rFonts w:ascii="Times New Roman" w:eastAsia="Times New Roman" w:hAnsi="Times New Roman" w:cs="Times New Roman"/>
          <w:color w:val="222222"/>
          <w:sz w:val="24"/>
          <w:szCs w:val="24"/>
          <w:lang w:eastAsia="pl-PL"/>
        </w:rPr>
        <w:br/>
        <w:t>  </w:t>
      </w:r>
      <w:r w:rsidRPr="00C85B16">
        <w:rPr>
          <w:rFonts w:ascii="Times New Roman" w:eastAsia="Times New Roman" w:hAnsi="Times New Roman" w:cs="Times New Roman"/>
          <w:color w:val="222222"/>
          <w:sz w:val="24"/>
          <w:szCs w:val="24"/>
          <w:lang w:eastAsia="pl-PL"/>
        </w:rPr>
        <w:br/>
      </w:r>
      <w:r w:rsidRPr="00C85B16">
        <w:rPr>
          <w:rFonts w:ascii="Arial" w:eastAsia="Times New Roman" w:hAnsi="Arial" w:cs="Arial"/>
          <w:color w:val="222222"/>
          <w:sz w:val="20"/>
          <w:szCs w:val="20"/>
          <w:lang w:eastAsia="pl-PL"/>
        </w:rPr>
        <w:t>Zespół Punktu Konsultacyjnego ds. REACH i CLP Ministerstwa Gospodarki</w:t>
      </w:r>
      <w:r w:rsidRPr="00C85B16">
        <w:rPr>
          <w:rFonts w:ascii="Times New Roman" w:eastAsia="Times New Roman" w:hAnsi="Times New Roman" w:cs="Times New Roman"/>
          <w:color w:val="222222"/>
          <w:sz w:val="24"/>
          <w:szCs w:val="24"/>
          <w:lang w:eastAsia="pl-PL"/>
        </w:rPr>
        <w:t> </w:t>
      </w:r>
      <w:r w:rsidRPr="00C85B16">
        <w:rPr>
          <w:rFonts w:ascii="Times New Roman" w:eastAsia="Times New Roman" w:hAnsi="Times New Roman" w:cs="Times New Roman"/>
          <w:color w:val="222222"/>
          <w:sz w:val="24"/>
          <w:szCs w:val="24"/>
          <w:lang w:eastAsia="pl-PL"/>
        </w:rPr>
        <w:br/>
      </w:r>
      <w:r w:rsidRPr="00C85B16">
        <w:rPr>
          <w:rFonts w:ascii="Arial" w:eastAsia="Times New Roman" w:hAnsi="Arial" w:cs="Arial"/>
          <w:color w:val="222222"/>
          <w:sz w:val="20"/>
          <w:szCs w:val="20"/>
          <w:lang w:eastAsia="pl-PL"/>
        </w:rPr>
        <w:t>Centrum ds. REACH i CLP</w:t>
      </w:r>
      <w:r w:rsidRPr="00C85B16">
        <w:rPr>
          <w:rFonts w:ascii="Times New Roman" w:eastAsia="Times New Roman" w:hAnsi="Times New Roman" w:cs="Times New Roman"/>
          <w:color w:val="222222"/>
          <w:sz w:val="24"/>
          <w:szCs w:val="24"/>
          <w:lang w:eastAsia="pl-PL"/>
        </w:rPr>
        <w:t> </w:t>
      </w:r>
      <w:r w:rsidRPr="00C85B16">
        <w:rPr>
          <w:rFonts w:ascii="Times New Roman" w:eastAsia="Times New Roman" w:hAnsi="Times New Roman" w:cs="Times New Roman"/>
          <w:color w:val="222222"/>
          <w:sz w:val="24"/>
          <w:szCs w:val="24"/>
          <w:lang w:eastAsia="pl-PL"/>
        </w:rPr>
        <w:br/>
      </w:r>
      <w:r w:rsidRPr="00C85B16">
        <w:rPr>
          <w:rFonts w:ascii="Arial" w:eastAsia="Times New Roman" w:hAnsi="Arial" w:cs="Arial"/>
          <w:color w:val="222222"/>
          <w:sz w:val="20"/>
          <w:szCs w:val="20"/>
          <w:lang w:eastAsia="pl-PL"/>
        </w:rPr>
        <w:t>Instytut Chemii Przemysłowej</w:t>
      </w:r>
      <w:r w:rsidRPr="00C85B16">
        <w:rPr>
          <w:rFonts w:ascii="Times New Roman" w:eastAsia="Times New Roman" w:hAnsi="Times New Roman" w:cs="Times New Roman"/>
          <w:color w:val="222222"/>
          <w:sz w:val="24"/>
          <w:szCs w:val="24"/>
          <w:lang w:eastAsia="pl-PL"/>
        </w:rPr>
        <w:t> </w:t>
      </w:r>
      <w:r w:rsidRPr="00C85B16">
        <w:rPr>
          <w:rFonts w:ascii="Times New Roman" w:eastAsia="Times New Roman" w:hAnsi="Times New Roman" w:cs="Times New Roman"/>
          <w:color w:val="222222"/>
          <w:sz w:val="24"/>
          <w:szCs w:val="24"/>
          <w:lang w:eastAsia="pl-PL"/>
        </w:rPr>
        <w:br/>
      </w:r>
      <w:r w:rsidRPr="00C85B16">
        <w:rPr>
          <w:rFonts w:ascii="Arial" w:eastAsia="Times New Roman" w:hAnsi="Arial" w:cs="Arial"/>
          <w:color w:val="222222"/>
          <w:sz w:val="20"/>
          <w:szCs w:val="20"/>
          <w:lang w:eastAsia="pl-PL"/>
        </w:rPr>
        <w:t>im. prof. Ignacego Mościckiego</w:t>
      </w:r>
    </w:p>
    <w:p w:rsidR="00B76771" w:rsidRDefault="00B76771"/>
    <w:sectPr w:rsidR="00B76771" w:rsidSect="00B767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5B16"/>
    <w:rsid w:val="00B76771"/>
    <w:rsid w:val="00C85B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7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5B16"/>
  </w:style>
  <w:style w:type="character" w:styleId="Emphasis">
    <w:name w:val="Emphasis"/>
    <w:basedOn w:val="DefaultParagraphFont"/>
    <w:uiPriority w:val="20"/>
    <w:qFormat/>
    <w:rsid w:val="00C85B16"/>
    <w:rPr>
      <w:i/>
      <w:iCs/>
    </w:rPr>
  </w:style>
</w:styles>
</file>

<file path=word/webSettings.xml><?xml version="1.0" encoding="utf-8"?>
<w:webSettings xmlns:r="http://schemas.openxmlformats.org/officeDocument/2006/relationships" xmlns:w="http://schemas.openxmlformats.org/wordprocessingml/2006/main">
  <w:divs>
    <w:div w:id="239338853">
      <w:bodyDiv w:val="1"/>
      <w:marLeft w:val="0"/>
      <w:marRight w:val="0"/>
      <w:marTop w:val="0"/>
      <w:marBottom w:val="0"/>
      <w:divBdr>
        <w:top w:val="none" w:sz="0" w:space="0" w:color="auto"/>
        <w:left w:val="none" w:sz="0" w:space="0" w:color="auto"/>
        <w:bottom w:val="none" w:sz="0" w:space="0" w:color="auto"/>
        <w:right w:val="none" w:sz="0" w:space="0" w:color="auto"/>
      </w:divBdr>
      <w:divsChild>
        <w:div w:id="57561871">
          <w:marLeft w:val="0"/>
          <w:marRight w:val="0"/>
          <w:marTop w:val="0"/>
          <w:marBottom w:val="0"/>
          <w:divBdr>
            <w:top w:val="none" w:sz="0" w:space="0" w:color="auto"/>
            <w:left w:val="none" w:sz="0" w:space="0" w:color="auto"/>
            <w:bottom w:val="none" w:sz="0" w:space="0" w:color="auto"/>
            <w:right w:val="none" w:sz="0" w:space="0" w:color="auto"/>
          </w:divBdr>
        </w:div>
        <w:div w:id="2065593963">
          <w:marLeft w:val="0"/>
          <w:marRight w:val="0"/>
          <w:marTop w:val="0"/>
          <w:marBottom w:val="0"/>
          <w:divBdr>
            <w:top w:val="none" w:sz="0" w:space="0" w:color="auto"/>
            <w:left w:val="none" w:sz="0" w:space="0" w:color="auto"/>
            <w:bottom w:val="none" w:sz="0" w:space="0" w:color="auto"/>
            <w:right w:val="none" w:sz="0" w:space="0" w:color="auto"/>
          </w:divBdr>
        </w:div>
        <w:div w:id="414204286">
          <w:marLeft w:val="0"/>
          <w:marRight w:val="0"/>
          <w:marTop w:val="0"/>
          <w:marBottom w:val="0"/>
          <w:divBdr>
            <w:top w:val="none" w:sz="0" w:space="0" w:color="auto"/>
            <w:left w:val="none" w:sz="0" w:space="0" w:color="auto"/>
            <w:bottom w:val="none" w:sz="0" w:space="0" w:color="auto"/>
            <w:right w:val="none" w:sz="0" w:space="0" w:color="auto"/>
          </w:divBdr>
        </w:div>
        <w:div w:id="664892615">
          <w:marLeft w:val="0"/>
          <w:marRight w:val="0"/>
          <w:marTop w:val="0"/>
          <w:marBottom w:val="0"/>
          <w:divBdr>
            <w:top w:val="none" w:sz="0" w:space="0" w:color="auto"/>
            <w:left w:val="none" w:sz="0" w:space="0" w:color="auto"/>
            <w:bottom w:val="none" w:sz="0" w:space="0" w:color="auto"/>
            <w:right w:val="none" w:sz="0" w:space="0" w:color="auto"/>
          </w:divBdr>
        </w:div>
        <w:div w:id="245842069">
          <w:marLeft w:val="0"/>
          <w:marRight w:val="0"/>
          <w:marTop w:val="0"/>
          <w:marBottom w:val="0"/>
          <w:divBdr>
            <w:top w:val="none" w:sz="0" w:space="0" w:color="auto"/>
            <w:left w:val="none" w:sz="0" w:space="0" w:color="auto"/>
            <w:bottom w:val="none" w:sz="0" w:space="0" w:color="auto"/>
            <w:right w:val="none" w:sz="0" w:space="0" w:color="auto"/>
          </w:divBdr>
        </w:div>
        <w:div w:id="662708639">
          <w:marLeft w:val="0"/>
          <w:marRight w:val="0"/>
          <w:marTop w:val="0"/>
          <w:marBottom w:val="0"/>
          <w:divBdr>
            <w:top w:val="none" w:sz="0" w:space="0" w:color="auto"/>
            <w:left w:val="none" w:sz="0" w:space="0" w:color="auto"/>
            <w:bottom w:val="none" w:sz="0" w:space="0" w:color="auto"/>
            <w:right w:val="none" w:sz="0" w:space="0" w:color="auto"/>
          </w:divBdr>
        </w:div>
        <w:div w:id="1819611499">
          <w:marLeft w:val="0"/>
          <w:marRight w:val="0"/>
          <w:marTop w:val="0"/>
          <w:marBottom w:val="0"/>
          <w:divBdr>
            <w:top w:val="none" w:sz="0" w:space="0" w:color="auto"/>
            <w:left w:val="none" w:sz="0" w:space="0" w:color="auto"/>
            <w:bottom w:val="none" w:sz="0" w:space="0" w:color="auto"/>
            <w:right w:val="none" w:sz="0" w:space="0" w:color="auto"/>
          </w:divBdr>
        </w:div>
        <w:div w:id="1007057958">
          <w:marLeft w:val="0"/>
          <w:marRight w:val="0"/>
          <w:marTop w:val="0"/>
          <w:marBottom w:val="0"/>
          <w:divBdr>
            <w:top w:val="none" w:sz="0" w:space="0" w:color="auto"/>
            <w:left w:val="none" w:sz="0" w:space="0" w:color="auto"/>
            <w:bottom w:val="none" w:sz="0" w:space="0" w:color="auto"/>
            <w:right w:val="none" w:sz="0" w:space="0" w:color="auto"/>
          </w:divBdr>
        </w:div>
        <w:div w:id="1540170444">
          <w:marLeft w:val="0"/>
          <w:marRight w:val="0"/>
          <w:marTop w:val="0"/>
          <w:marBottom w:val="0"/>
          <w:divBdr>
            <w:top w:val="none" w:sz="0" w:space="0" w:color="auto"/>
            <w:left w:val="none" w:sz="0" w:space="0" w:color="auto"/>
            <w:bottom w:val="none" w:sz="0" w:space="0" w:color="auto"/>
            <w:right w:val="none" w:sz="0" w:space="0" w:color="auto"/>
          </w:divBdr>
        </w:div>
        <w:div w:id="1991444621">
          <w:marLeft w:val="0"/>
          <w:marRight w:val="0"/>
          <w:marTop w:val="0"/>
          <w:marBottom w:val="0"/>
          <w:divBdr>
            <w:top w:val="none" w:sz="0" w:space="0" w:color="auto"/>
            <w:left w:val="none" w:sz="0" w:space="0" w:color="auto"/>
            <w:bottom w:val="none" w:sz="0" w:space="0" w:color="auto"/>
            <w:right w:val="none" w:sz="0" w:space="0" w:color="auto"/>
          </w:divBdr>
        </w:div>
        <w:div w:id="358509349">
          <w:marLeft w:val="0"/>
          <w:marRight w:val="0"/>
          <w:marTop w:val="0"/>
          <w:marBottom w:val="0"/>
          <w:divBdr>
            <w:top w:val="none" w:sz="0" w:space="0" w:color="auto"/>
            <w:left w:val="none" w:sz="0" w:space="0" w:color="auto"/>
            <w:bottom w:val="none" w:sz="0" w:space="0" w:color="auto"/>
            <w:right w:val="none" w:sz="0" w:space="0" w:color="auto"/>
          </w:divBdr>
        </w:div>
        <w:div w:id="20515673">
          <w:marLeft w:val="0"/>
          <w:marRight w:val="0"/>
          <w:marTop w:val="0"/>
          <w:marBottom w:val="0"/>
          <w:divBdr>
            <w:top w:val="none" w:sz="0" w:space="0" w:color="auto"/>
            <w:left w:val="none" w:sz="0" w:space="0" w:color="auto"/>
            <w:bottom w:val="none" w:sz="0" w:space="0" w:color="auto"/>
            <w:right w:val="none" w:sz="0" w:space="0" w:color="auto"/>
          </w:divBdr>
        </w:div>
        <w:div w:id="1556967584">
          <w:marLeft w:val="0"/>
          <w:marRight w:val="0"/>
          <w:marTop w:val="0"/>
          <w:marBottom w:val="0"/>
          <w:divBdr>
            <w:top w:val="none" w:sz="0" w:space="0" w:color="auto"/>
            <w:left w:val="none" w:sz="0" w:space="0" w:color="auto"/>
            <w:bottom w:val="none" w:sz="0" w:space="0" w:color="auto"/>
            <w:right w:val="none" w:sz="0" w:space="0" w:color="auto"/>
          </w:divBdr>
        </w:div>
        <w:div w:id="1635595679">
          <w:marLeft w:val="0"/>
          <w:marRight w:val="0"/>
          <w:marTop w:val="0"/>
          <w:marBottom w:val="0"/>
          <w:divBdr>
            <w:top w:val="none" w:sz="0" w:space="0" w:color="auto"/>
            <w:left w:val="none" w:sz="0" w:space="0" w:color="auto"/>
            <w:bottom w:val="none" w:sz="0" w:space="0" w:color="auto"/>
            <w:right w:val="none" w:sz="0" w:space="0" w:color="auto"/>
          </w:divBdr>
        </w:div>
        <w:div w:id="922832402">
          <w:marLeft w:val="0"/>
          <w:marRight w:val="0"/>
          <w:marTop w:val="0"/>
          <w:marBottom w:val="0"/>
          <w:divBdr>
            <w:top w:val="none" w:sz="0" w:space="0" w:color="auto"/>
            <w:left w:val="none" w:sz="0" w:space="0" w:color="auto"/>
            <w:bottom w:val="none" w:sz="0" w:space="0" w:color="auto"/>
            <w:right w:val="none" w:sz="0" w:space="0" w:color="auto"/>
          </w:divBdr>
        </w:div>
        <w:div w:id="523791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1195</Words>
  <Characters>7174</Characters>
  <Application>Microsoft Office Word</Application>
  <DocSecurity>0</DocSecurity>
  <Lines>59</Lines>
  <Paragraphs>16</Paragraphs>
  <ScaleCrop>false</ScaleCrop>
  <Company/>
  <LinksUpToDate>false</LinksUpToDate>
  <CharactersWithSpaces>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zeph</dc:creator>
  <cp:lastModifiedBy>zeph</cp:lastModifiedBy>
  <cp:revision>1</cp:revision>
  <dcterms:created xsi:type="dcterms:W3CDTF">2014-07-10T18:01:00Z</dcterms:created>
  <dcterms:modified xsi:type="dcterms:W3CDTF">2014-07-10T18:04:00Z</dcterms:modified>
</cp:coreProperties>
</file>